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B719" w14:textId="1CBDA268" w:rsidR="00B843D2" w:rsidRDefault="00B843D2" w:rsidP="00B843D2">
      <w:pPr>
        <w:spacing w:line="360" w:lineRule="auto"/>
        <w:jc w:val="center"/>
        <w:rPr>
          <w:rFonts w:asciiTheme="minorHAnsi" w:eastAsia="IBM Plex Sans SemiBold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r w:rsidRPr="00BF146A">
        <w:drawing>
          <wp:anchor distT="0" distB="0" distL="114300" distR="114300" simplePos="0" relativeHeight="251665408" behindDoc="0" locked="0" layoutInCell="1" allowOverlap="1" wp14:anchorId="1F9B81E6" wp14:editId="2A7F956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4875" cy="21454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flect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1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2DF69" w14:textId="60BE1FB8" w:rsidR="00B843D2" w:rsidRPr="00B843D2" w:rsidRDefault="00B843D2" w:rsidP="00B843D2">
      <w:pPr>
        <w:spacing w:line="360" w:lineRule="auto"/>
        <w:jc w:val="center"/>
        <w:rPr>
          <w:rFonts w:asciiTheme="minorHAnsi" w:eastAsia="IBM Plex Sans SemiBold" w:hAnsiTheme="minorHAnsi" w:cstheme="minorHAnsi"/>
          <w:b/>
          <w:bCs/>
          <w:color w:val="000000" w:themeColor="text1"/>
          <w:sz w:val="24"/>
          <w:szCs w:val="24"/>
          <w:lang w:val="en-US"/>
        </w:rPr>
      </w:pPr>
      <w:hyperlink r:id="rId6" w:history="1">
        <w:r w:rsidRPr="00B843D2">
          <w:rPr>
            <w:rStyle w:val="Kpr"/>
            <w:rFonts w:asciiTheme="minorHAnsi" w:eastAsia="IBM Plex Sans SemiBold" w:hAnsiTheme="minorHAnsi" w:cstheme="minorHAnsi"/>
            <w:b/>
            <w:bCs/>
            <w:sz w:val="24"/>
            <w:szCs w:val="24"/>
            <w:lang w:val="en-US"/>
          </w:rPr>
          <w:t>Microsoft Word Performance Review Templates: 10 Great Templates You NEED to See!</w:t>
        </w:r>
      </w:hyperlink>
    </w:p>
    <w:p w14:paraId="11A4925E" w14:textId="358D1F92" w:rsidR="00AF54F6" w:rsidRPr="00B843D2" w:rsidRDefault="005628E5" w:rsidP="00AF54F6">
      <w:pPr>
        <w:spacing w:line="360" w:lineRule="auto"/>
        <w:jc w:val="center"/>
        <w:rPr>
          <w:rFonts w:asciiTheme="minorHAnsi" w:eastAsia="IBM Plex Sans SemiBold" w:hAnsiTheme="minorHAnsi" w:cstheme="minorHAnsi"/>
          <w:color w:val="000000" w:themeColor="text1"/>
          <w:sz w:val="40"/>
          <w:szCs w:val="50"/>
        </w:rPr>
      </w:pPr>
      <w:r w:rsidRPr="00B843D2">
        <w:rPr>
          <w:rFonts w:asciiTheme="minorHAnsi" w:eastAsia="IBM Plex Sans SemiBold" w:hAnsiTheme="minorHAnsi" w:cstheme="minorHAnsi"/>
          <w:color w:val="000000" w:themeColor="text1"/>
          <w:sz w:val="40"/>
          <w:szCs w:val="50"/>
        </w:rPr>
        <w:t>Roles and Responsibilities</w:t>
      </w:r>
      <w:r w:rsidR="004569EE" w:rsidRPr="00B843D2">
        <w:rPr>
          <w:rFonts w:asciiTheme="minorHAnsi" w:eastAsia="IBM Plex Sans SemiBold" w:hAnsiTheme="minorHAnsi" w:cstheme="minorHAnsi"/>
          <w:color w:val="000000" w:themeColor="text1"/>
          <w:sz w:val="40"/>
          <w:szCs w:val="50"/>
        </w:rPr>
        <w:t xml:space="preserve"> Template</w:t>
      </w:r>
      <w:bookmarkStart w:id="0" w:name="_GoBack"/>
      <w:bookmarkEnd w:id="0"/>
    </w:p>
    <w:tbl>
      <w:tblPr>
        <w:tblW w:w="1071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3405"/>
        <w:gridCol w:w="1635"/>
        <w:gridCol w:w="4085"/>
      </w:tblGrid>
      <w:tr w:rsidR="004569EE" w:rsidRPr="004569EE" w14:paraId="06272311" w14:textId="77777777" w:rsidTr="00A957C3">
        <w:trPr>
          <w:cantSplit/>
          <w:trHeight w:val="413"/>
          <w:jc w:val="center"/>
        </w:trPr>
        <w:tc>
          <w:tcPr>
            <w:tcW w:w="1591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5998A3E0" w:rsidR="00AF54F6" w:rsidRPr="004569EE" w:rsidRDefault="008D6CE0" w:rsidP="001D33B4">
            <w:pPr>
              <w:widowControl w:val="0"/>
              <w:spacing w:line="240" w:lineRule="auto"/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Job </w:t>
            </w:r>
            <w:r w:rsidR="00291FDB"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itle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41F0100A" w:rsidR="00AF54F6" w:rsidRPr="004569EE" w:rsidRDefault="00B843D2" w:rsidP="008D6CE0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Graphic Designer</w:t>
            </w:r>
          </w:p>
        </w:tc>
        <w:tc>
          <w:tcPr>
            <w:tcW w:w="163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07CBC995" w:rsidR="00AF54F6" w:rsidRPr="004569EE" w:rsidRDefault="008D6CE0" w:rsidP="00291FDB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Position </w:t>
            </w:r>
            <w:r w:rsidR="00291FDB"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ype</w:t>
            </w:r>
          </w:p>
        </w:tc>
        <w:tc>
          <w:tcPr>
            <w:tcW w:w="40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07245A31" w:rsidR="00AF54F6" w:rsidRPr="004569EE" w:rsidRDefault="00B843D2" w:rsidP="008D6CE0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Full-time</w:t>
            </w:r>
          </w:p>
        </w:tc>
      </w:tr>
      <w:tr w:rsidR="004569EE" w:rsidRPr="004569EE" w14:paraId="3E9742C1" w14:textId="77777777" w:rsidTr="00A957C3">
        <w:trPr>
          <w:trHeight w:val="557"/>
          <w:jc w:val="center"/>
        </w:trPr>
        <w:tc>
          <w:tcPr>
            <w:tcW w:w="1591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37B74648" w:rsidR="00AF54F6" w:rsidRPr="004569EE" w:rsidRDefault="008D6CE0" w:rsidP="001D33B4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46"/>
                <w:szCs w:val="46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24569613" w:rsidR="00AF54F6" w:rsidRPr="004569EE" w:rsidRDefault="00B843D2" w:rsidP="008D6CE0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Design Department</w:t>
            </w:r>
          </w:p>
        </w:tc>
        <w:tc>
          <w:tcPr>
            <w:tcW w:w="163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64950C51" w:rsidR="00AF54F6" w:rsidRPr="004569EE" w:rsidRDefault="00291FDB" w:rsidP="00AE3D6C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8D6CE0"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  <w:t>upervisor</w:t>
            </w:r>
          </w:p>
        </w:tc>
        <w:tc>
          <w:tcPr>
            <w:tcW w:w="4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2BE27858" w:rsidR="00AF54F6" w:rsidRPr="004569EE" w:rsidRDefault="00B843D2" w:rsidP="008D6CE0">
            <w:pPr>
              <w:widowControl w:val="0"/>
              <w:spacing w:line="240" w:lineRule="auto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Name of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the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Supervisor</w:t>
            </w:r>
          </w:p>
        </w:tc>
      </w:tr>
    </w:tbl>
    <w:p w14:paraId="24CE720A" w14:textId="77777777" w:rsidR="00AF54F6" w:rsidRPr="004569EE" w:rsidRDefault="00AF54F6" w:rsidP="00AF54F6">
      <w:pPr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tbl>
      <w:tblPr>
        <w:tblW w:w="1070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4569EE" w:rsidRPr="004569EE" w14:paraId="4BA461BB" w14:textId="77777777" w:rsidTr="00A957C3">
        <w:trPr>
          <w:trHeight w:val="137"/>
          <w:jc w:val="center"/>
        </w:trPr>
        <w:tc>
          <w:tcPr>
            <w:tcW w:w="10706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BFD61" w14:textId="5ABB1E96" w:rsidR="00AF54F6" w:rsidRPr="004569EE" w:rsidRDefault="008D6CE0" w:rsidP="00B843D2">
            <w:pPr>
              <w:widowControl w:val="0"/>
              <w:spacing w:line="240" w:lineRule="auto"/>
              <w:ind w:right="-120"/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Job </w:t>
            </w:r>
            <w:r w:rsidR="000A7C97"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8"/>
                <w:szCs w:val="28"/>
              </w:rPr>
              <w:t>Summary</w:t>
            </w:r>
          </w:p>
        </w:tc>
      </w:tr>
      <w:tr w:rsidR="004569EE" w:rsidRPr="004569EE" w14:paraId="2A6896FB" w14:textId="77777777" w:rsidTr="00A957C3">
        <w:trPr>
          <w:trHeight w:val="1333"/>
          <w:jc w:val="center"/>
        </w:trPr>
        <w:tc>
          <w:tcPr>
            <w:tcW w:w="10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D32E" w14:textId="2D49BB82" w:rsidR="00A957C3" w:rsidRDefault="00A957C3" w:rsidP="00A957C3">
            <w:pPr>
              <w:pStyle w:val="ListeParagraf"/>
              <w:widowControl w:val="0"/>
              <w:numPr>
                <w:ilvl w:val="0"/>
                <w:numId w:val="1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  <w:t xml:space="preserve">esponsible for creating visual concepts to communicate ideas that inspire, inform, or captivate consumers. </w:t>
            </w:r>
          </w:p>
          <w:p w14:paraId="7C46278F" w14:textId="473B55AA" w:rsidR="00AF54F6" w:rsidRPr="00A957C3" w:rsidRDefault="00A957C3" w:rsidP="00A957C3">
            <w:pPr>
              <w:pStyle w:val="ListeParagraf"/>
              <w:widowControl w:val="0"/>
              <w:numPr>
                <w:ilvl w:val="0"/>
                <w:numId w:val="1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</w:rPr>
              <w:t>They develop the overall layout and production design for advertisements, brochures, magazines, and corporate reports.</w:t>
            </w:r>
          </w:p>
        </w:tc>
      </w:tr>
    </w:tbl>
    <w:p w14:paraId="0974E2BE" w14:textId="77777777" w:rsidR="00AF54F6" w:rsidRPr="004569EE" w:rsidRDefault="00AF54F6" w:rsidP="00AF54F6">
      <w:pPr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-152" w:tblpY="-32"/>
        <w:tblW w:w="107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707"/>
      </w:tblGrid>
      <w:tr w:rsidR="00B843D2" w:rsidRPr="004569EE" w14:paraId="13C20C72" w14:textId="77777777" w:rsidTr="00A957C3">
        <w:trPr>
          <w:trHeight w:val="206"/>
        </w:trPr>
        <w:tc>
          <w:tcPr>
            <w:tcW w:w="1070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C6DEE" w14:textId="77777777" w:rsidR="00B843D2" w:rsidRPr="004569EE" w:rsidRDefault="00B843D2" w:rsidP="00B843D2">
            <w:pPr>
              <w:widowControl w:val="0"/>
              <w:spacing w:line="240" w:lineRule="auto"/>
              <w:ind w:right="-120"/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8"/>
                <w:szCs w:val="28"/>
              </w:rPr>
              <w:t>Job Requirements</w:t>
            </w:r>
          </w:p>
        </w:tc>
      </w:tr>
      <w:tr w:rsidR="00B843D2" w:rsidRPr="004569EE" w14:paraId="62A05C06" w14:textId="77777777" w:rsidTr="00B843D2">
        <w:trPr>
          <w:trHeight w:val="2071"/>
        </w:trPr>
        <w:tc>
          <w:tcPr>
            <w:tcW w:w="10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21BF" w14:textId="77777777" w:rsidR="00B843D2" w:rsidRPr="00B843D2" w:rsidRDefault="00B843D2" w:rsidP="00B843D2">
            <w:pPr>
              <w:widowControl w:val="0"/>
              <w:numPr>
                <w:ilvl w:val="0"/>
                <w:numId w:val="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Bachelor’s degree in Graphic Design or related field.</w:t>
            </w:r>
          </w:p>
          <w:p w14:paraId="1A6F55EF" w14:textId="77777777" w:rsidR="00B843D2" w:rsidRPr="00B843D2" w:rsidRDefault="00B843D2" w:rsidP="00B843D2">
            <w:pPr>
              <w:widowControl w:val="0"/>
              <w:numPr>
                <w:ilvl w:val="0"/>
                <w:numId w:val="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Proven experience as a Graphic Designer or similar role.</w:t>
            </w:r>
          </w:p>
          <w:p w14:paraId="3C40787B" w14:textId="77777777" w:rsidR="00B843D2" w:rsidRPr="00B843D2" w:rsidRDefault="00B843D2" w:rsidP="00B843D2">
            <w:pPr>
              <w:widowControl w:val="0"/>
              <w:numPr>
                <w:ilvl w:val="0"/>
                <w:numId w:val="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Proficiency in Adobe Creative Suite (Photoshop, Illustrator, InDesign).</w:t>
            </w:r>
          </w:p>
          <w:p w14:paraId="105AEB8A" w14:textId="77777777" w:rsidR="00B843D2" w:rsidRPr="00B843D2" w:rsidRDefault="00B843D2" w:rsidP="00B843D2">
            <w:pPr>
              <w:widowControl w:val="0"/>
              <w:numPr>
                <w:ilvl w:val="0"/>
                <w:numId w:val="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Strong portfolio showcasing creative design projects.</w:t>
            </w:r>
          </w:p>
          <w:p w14:paraId="0B0AD358" w14:textId="77777777" w:rsidR="00B843D2" w:rsidRPr="00B843D2" w:rsidRDefault="00B843D2" w:rsidP="00B843D2">
            <w:pPr>
              <w:widowControl w:val="0"/>
              <w:numPr>
                <w:ilvl w:val="0"/>
                <w:numId w:val="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Excellent communication and collaboration skills.</w:t>
            </w:r>
          </w:p>
          <w:p w14:paraId="395A9203" w14:textId="77777777" w:rsidR="00B843D2" w:rsidRPr="00B843D2" w:rsidRDefault="00B843D2" w:rsidP="00B843D2">
            <w:pPr>
              <w:widowControl w:val="0"/>
              <w:numPr>
                <w:ilvl w:val="0"/>
                <w:numId w:val="7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Ability to work well under pr</w:t>
            </w:r>
            <w: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essure and meet tight deadlines.</w:t>
            </w:r>
          </w:p>
        </w:tc>
      </w:tr>
    </w:tbl>
    <w:p w14:paraId="63AD9003" w14:textId="22EA20B1" w:rsidR="00007EF8" w:rsidRPr="004569EE" w:rsidRDefault="00007EF8" w:rsidP="00AF54F6">
      <w:pPr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-152" w:tblpY="247"/>
        <w:tblW w:w="107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707"/>
      </w:tblGrid>
      <w:tr w:rsidR="00B843D2" w:rsidRPr="004569EE" w14:paraId="43996578" w14:textId="77777777" w:rsidTr="00A957C3">
        <w:trPr>
          <w:trHeight w:val="20"/>
        </w:trPr>
        <w:tc>
          <w:tcPr>
            <w:tcW w:w="1070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69EDE" w14:textId="77777777" w:rsidR="00B843D2" w:rsidRPr="004569EE" w:rsidRDefault="00B843D2" w:rsidP="00B843D2">
            <w:pPr>
              <w:widowControl w:val="0"/>
              <w:spacing w:line="240" w:lineRule="auto"/>
              <w:rPr>
                <w:rFonts w:asciiTheme="minorHAnsi" w:eastAsia="IBM Plex Sans" w:hAnsiTheme="minorHAnsi" w:cstheme="minorHAnsi"/>
                <w:b/>
                <w:bCs/>
                <w:color w:val="000000" w:themeColor="text1"/>
              </w:rPr>
            </w:pPr>
            <w:r w:rsidRPr="004569EE">
              <w:rPr>
                <w:rFonts w:asciiTheme="minorHAnsi" w:eastAsia="IBM Plex Sans Medium" w:hAnsiTheme="minorHAnsi" w:cstheme="minorHAnsi"/>
                <w:b/>
                <w:bCs/>
                <w:color w:val="000000" w:themeColor="text1"/>
                <w:sz w:val="28"/>
                <w:szCs w:val="28"/>
              </w:rPr>
              <w:t>Responsibilities</w:t>
            </w:r>
          </w:p>
        </w:tc>
      </w:tr>
      <w:tr w:rsidR="00B843D2" w:rsidRPr="004569EE" w14:paraId="34919D49" w14:textId="77777777" w:rsidTr="00B843D2">
        <w:trPr>
          <w:trHeight w:val="1811"/>
        </w:trPr>
        <w:tc>
          <w:tcPr>
            <w:tcW w:w="10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7279D" w14:textId="7F52A958" w:rsidR="00B843D2" w:rsidRPr="00B843D2" w:rsidRDefault="00A957C3" w:rsidP="00B843D2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Creating Visual Concepts</w:t>
            </w:r>
          </w:p>
          <w:p w14:paraId="38C75780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9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Develop visual concepts and designs based on client requirements and branding guidelines.</w:t>
            </w:r>
          </w:p>
          <w:p w14:paraId="52749C72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9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Produce high-quality and visually appealing designs for various marketing materials.</w:t>
            </w:r>
          </w:p>
          <w:p w14:paraId="5EA29E2C" w14:textId="4CC12F4C" w:rsidR="00B843D2" w:rsidRPr="00B843D2" w:rsidRDefault="00A957C3" w:rsidP="00B843D2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Producing Design Assets</w:t>
            </w:r>
          </w:p>
          <w:p w14:paraId="1F9AF93E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0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Design and produce marketing materials such as logos, banners, flyers, and social media graphics.</w:t>
            </w:r>
          </w:p>
          <w:p w14:paraId="175891A6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0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Ensure all design assets meet quality standards for print or digital use.</w:t>
            </w:r>
          </w:p>
          <w:p w14:paraId="3BD843C7" w14:textId="4F0C2525" w:rsidR="00B843D2" w:rsidRPr="00B843D2" w:rsidRDefault="00A957C3" w:rsidP="00B843D2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Collaborating with Stakeholders</w:t>
            </w:r>
          </w:p>
          <w:p w14:paraId="72AD0527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1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Collaborate with clients and marketing teams to understand project requirements and deliver effective design solutions.</w:t>
            </w:r>
          </w:p>
          <w:p w14:paraId="72AB9D87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1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Communicate design ideas clearly and effectively to stakeholders.</w:t>
            </w:r>
          </w:p>
          <w:p w14:paraId="3CC747B1" w14:textId="19618089" w:rsidR="00B843D2" w:rsidRPr="00B843D2" w:rsidRDefault="00A957C3" w:rsidP="00B843D2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Using Design Software</w:t>
            </w:r>
          </w:p>
          <w:p w14:paraId="441630AF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2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Utilize Adobe Creative Suite to create and edit graphics and layouts.</w:t>
            </w:r>
          </w:p>
          <w:p w14:paraId="22568C2F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2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Stay updated on industry-standard design tools and techniques.</w:t>
            </w:r>
          </w:p>
          <w:p w14:paraId="6D4C9C0C" w14:textId="1EE9BD56" w:rsidR="00B843D2" w:rsidRPr="00B843D2" w:rsidRDefault="00A957C3" w:rsidP="00B843D2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Managing Multiple Projects</w:t>
            </w:r>
          </w:p>
          <w:p w14:paraId="2F0B624F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3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Manage multiple design projects simultaneously, ensuring timely delivery and meeting project deadlines.</w:t>
            </w:r>
          </w:p>
          <w:p w14:paraId="62C7448B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3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Prioritize tasks and adapt to changing project requirements.</w:t>
            </w:r>
          </w:p>
          <w:p w14:paraId="119D6C27" w14:textId="567BCBC6" w:rsidR="00B843D2" w:rsidRPr="00B843D2" w:rsidRDefault="00A957C3" w:rsidP="00A957C3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Ensuring Brand Consistency</w:t>
            </w:r>
          </w:p>
          <w:p w14:paraId="5F4ADDF9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4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Maintain brand consistency across all design assets and materials.</w:t>
            </w:r>
          </w:p>
          <w:p w14:paraId="56327013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4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Adhere to brand guidelines provided by clients.</w:t>
            </w:r>
          </w:p>
          <w:p w14:paraId="680261D7" w14:textId="0BB3607D" w:rsidR="00B843D2" w:rsidRPr="00B843D2" w:rsidRDefault="00A957C3" w:rsidP="00A957C3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Quality Control and Feedback</w:t>
            </w:r>
          </w:p>
          <w:p w14:paraId="3E70663F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5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Conduct quality checks on design work to ensure accuracy and adherence to project requirements.</w:t>
            </w:r>
          </w:p>
          <w:p w14:paraId="790F635D" w14:textId="77777777" w:rsidR="00B843D2" w:rsidRPr="00A957C3" w:rsidRDefault="00B843D2" w:rsidP="00A957C3">
            <w:pPr>
              <w:pStyle w:val="ListeParagraf"/>
              <w:widowControl w:val="0"/>
              <w:numPr>
                <w:ilvl w:val="0"/>
                <w:numId w:val="15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Incorporate feedback from clients and stakeholders to refine designs.</w:t>
            </w:r>
          </w:p>
          <w:p w14:paraId="5E63D6E0" w14:textId="5BD840D4" w:rsidR="00B843D2" w:rsidRPr="00B843D2" w:rsidRDefault="00B843D2" w:rsidP="00A957C3">
            <w:pPr>
              <w:widowControl w:val="0"/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B843D2"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Staying </w:t>
            </w:r>
            <w:r w:rsidR="00A957C3">
              <w:rPr>
                <w:rFonts w:asciiTheme="minorHAnsi" w:eastAsia="IBM Plex Sans SemiBold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Updated on Design Trends</w:t>
            </w:r>
          </w:p>
          <w:p w14:paraId="37374563" w14:textId="75D39901" w:rsidR="00B843D2" w:rsidRPr="00A957C3" w:rsidRDefault="00A957C3" w:rsidP="00A957C3">
            <w:pPr>
              <w:pStyle w:val="ListeParagraf"/>
              <w:widowControl w:val="0"/>
              <w:numPr>
                <w:ilvl w:val="0"/>
                <w:numId w:val="16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Keep up with the</w:t>
            </w:r>
            <w:r w:rsidR="00B843D2"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industry trends, best practices, and emerging technologies in graphic design.</w:t>
            </w:r>
          </w:p>
          <w:p w14:paraId="6ED6769F" w14:textId="00564F47" w:rsidR="00B843D2" w:rsidRPr="00A957C3" w:rsidRDefault="00B843D2" w:rsidP="00B843D2">
            <w:pPr>
              <w:pStyle w:val="ListeParagraf"/>
              <w:widowControl w:val="0"/>
              <w:numPr>
                <w:ilvl w:val="0"/>
                <w:numId w:val="16"/>
              </w:numPr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A957C3">
              <w:rPr>
                <w:rFonts w:asciiTheme="minorHAnsi" w:eastAsia="IBM Plex Sans SemiBold" w:hAnsiTheme="minorHAnsi" w:cstheme="minorHAnsi"/>
                <w:color w:val="000000" w:themeColor="text1"/>
                <w:sz w:val="24"/>
                <w:szCs w:val="24"/>
                <w:lang w:val="en-US"/>
              </w:rPr>
              <w:t>Apply new techniques and trends to enhance design creativity and effectiveness.</w:t>
            </w:r>
          </w:p>
        </w:tc>
      </w:tr>
    </w:tbl>
    <w:p w14:paraId="0AF4E5C5" w14:textId="1ABC3FD1" w:rsidR="00007EF8" w:rsidRDefault="00007EF8" w:rsidP="00291FDB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42E8EFAB" w14:textId="77777777" w:rsidR="00B843D2" w:rsidRDefault="00B843D2" w:rsidP="00291FDB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7D3F5C8B" w14:textId="77777777" w:rsidR="00B843D2" w:rsidRDefault="00B843D2" w:rsidP="00291FDB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02CE3025" w14:textId="77777777" w:rsidR="00B843D2" w:rsidRDefault="00B843D2" w:rsidP="00291FDB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3B19A16E" w14:textId="77777777" w:rsidR="00B843D2" w:rsidRDefault="00B843D2" w:rsidP="00291FDB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6152D652" w14:textId="77777777" w:rsidR="00B843D2" w:rsidRPr="004569EE" w:rsidRDefault="00B843D2" w:rsidP="00291FDB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6751256B" w14:textId="77777777" w:rsidR="005E5936" w:rsidRPr="004569EE" w:rsidRDefault="005E5936" w:rsidP="005E5936">
      <w:pPr>
        <w:spacing w:after="160" w:line="259" w:lineRule="auto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2F155AC1" w14:textId="77777777" w:rsidR="005E5936" w:rsidRPr="004569EE" w:rsidRDefault="005E5936" w:rsidP="005E5936">
      <w:pPr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614772A1" w14:textId="77777777" w:rsidR="005E5936" w:rsidRPr="004569EE" w:rsidRDefault="005E5936" w:rsidP="005E5936">
      <w:pPr>
        <w:spacing w:before="200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p w14:paraId="0D05867F" w14:textId="435E2974" w:rsidR="005E5936" w:rsidRPr="004569EE" w:rsidRDefault="005E5936" w:rsidP="005E5936">
      <w:pPr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  <w:r w:rsidRPr="004569EE">
        <w:rPr>
          <w:rFonts w:asciiTheme="minorHAnsi" w:eastAsia="IBM Plex Sans SemiBold" w:hAnsiTheme="minorHAnsi" w:cstheme="minorHAnsi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64384" behindDoc="1" locked="0" layoutInCell="1" allowOverlap="1" wp14:anchorId="4ED4ADB4" wp14:editId="0E6916F1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681177FF" w:rsidR="00AF54F6" w:rsidRPr="004569EE" w:rsidRDefault="00AF54F6" w:rsidP="005E5936">
      <w:pPr>
        <w:ind w:left="-142"/>
        <w:rPr>
          <w:rFonts w:asciiTheme="minorHAnsi" w:eastAsia="IBM Plex Sans SemiBold" w:hAnsiTheme="minorHAnsi" w:cstheme="minorHAnsi"/>
          <w:color w:val="000000" w:themeColor="text1"/>
          <w:sz w:val="24"/>
          <w:szCs w:val="24"/>
        </w:rPr>
      </w:pPr>
    </w:p>
    <w:sectPr w:rsidR="00AF54F6" w:rsidRPr="004569EE" w:rsidSect="007A0801">
      <w:pgSz w:w="11906" w:h="16838" w:code="9"/>
      <w:pgMar w:top="426" w:right="720" w:bottom="38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IBM Plex Sans SemiBold">
    <w:altName w:val="Segoe UI Semibold"/>
    <w:charset w:val="00"/>
    <w:family w:val="swiss"/>
    <w:pitch w:val="variable"/>
    <w:sig w:usb0="00000001" w:usb1="5000203B" w:usb2="00000000" w:usb3="00000000" w:csb0="0000019F" w:csb1="00000000"/>
  </w:font>
  <w:font w:name="IBM Plex Sans Medium">
    <w:altName w:val="Corbel"/>
    <w:charset w:val="00"/>
    <w:family w:val="swiss"/>
    <w:pitch w:val="variable"/>
    <w:sig w:usb0="00000001" w:usb1="5000203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BM Plex Sans">
    <w:altName w:val="Corbel"/>
    <w:charset w:val="00"/>
    <w:family w:val="swiss"/>
    <w:pitch w:val="variable"/>
    <w:sig w:usb0="00000001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678"/>
    <w:multiLevelType w:val="multilevel"/>
    <w:tmpl w:val="354C0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252D"/>
    <w:multiLevelType w:val="hybridMultilevel"/>
    <w:tmpl w:val="BD20ED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778E1"/>
    <w:multiLevelType w:val="multilevel"/>
    <w:tmpl w:val="68C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D3637"/>
    <w:multiLevelType w:val="multilevel"/>
    <w:tmpl w:val="521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777A1"/>
    <w:multiLevelType w:val="hybridMultilevel"/>
    <w:tmpl w:val="39EC6F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64EA"/>
    <w:multiLevelType w:val="hybridMultilevel"/>
    <w:tmpl w:val="6F28E7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F10CE"/>
    <w:multiLevelType w:val="hybridMultilevel"/>
    <w:tmpl w:val="BE26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30F77"/>
    <w:multiLevelType w:val="multilevel"/>
    <w:tmpl w:val="354C0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970AC"/>
    <w:multiLevelType w:val="hybridMultilevel"/>
    <w:tmpl w:val="719A9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15EA6"/>
    <w:multiLevelType w:val="hybridMultilevel"/>
    <w:tmpl w:val="8460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E7B4D"/>
    <w:multiLevelType w:val="hybridMultilevel"/>
    <w:tmpl w:val="0C14C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04088"/>
    <w:multiLevelType w:val="hybridMultilevel"/>
    <w:tmpl w:val="E5A0C9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11AEB"/>
    <w:multiLevelType w:val="hybridMultilevel"/>
    <w:tmpl w:val="B5ECA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B65C5"/>
    <w:multiLevelType w:val="hybridMultilevel"/>
    <w:tmpl w:val="15C0E0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A04FB"/>
    <w:multiLevelType w:val="hybridMultilevel"/>
    <w:tmpl w:val="8C08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6472A"/>
    <w:multiLevelType w:val="hybridMultilevel"/>
    <w:tmpl w:val="B2807C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376B9"/>
    <w:multiLevelType w:val="multilevel"/>
    <w:tmpl w:val="B92C4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F6"/>
    <w:rsid w:val="00007EF8"/>
    <w:rsid w:val="000543EA"/>
    <w:rsid w:val="000A7C97"/>
    <w:rsid w:val="00291FDB"/>
    <w:rsid w:val="00324FBB"/>
    <w:rsid w:val="004569EE"/>
    <w:rsid w:val="005628E5"/>
    <w:rsid w:val="005E5936"/>
    <w:rsid w:val="0066752C"/>
    <w:rsid w:val="00786A36"/>
    <w:rsid w:val="007A0801"/>
    <w:rsid w:val="008D6CE0"/>
    <w:rsid w:val="009973FA"/>
    <w:rsid w:val="009A788B"/>
    <w:rsid w:val="00A957C3"/>
    <w:rsid w:val="00AE3D6C"/>
    <w:rsid w:val="00AF1823"/>
    <w:rsid w:val="00AF54F6"/>
    <w:rsid w:val="00B843D2"/>
    <w:rsid w:val="00CB5637"/>
    <w:rsid w:val="00E528DC"/>
    <w:rsid w:val="00F3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paragraph" w:styleId="Balk1">
    <w:name w:val="heading 1"/>
    <w:basedOn w:val="Normal"/>
    <w:next w:val="Normal"/>
    <w:link w:val="Balk1Char"/>
    <w:uiPriority w:val="9"/>
    <w:qFormat/>
    <w:rsid w:val="00B843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182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43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ZA"/>
    </w:rPr>
  </w:style>
  <w:style w:type="character" w:styleId="Kpr">
    <w:name w:val="Hyperlink"/>
    <w:basedOn w:val="VarsaylanParagrafYazTipi"/>
    <w:uiPriority w:val="99"/>
    <w:unhideWhenUsed/>
    <w:rsid w:val="00B84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flect.com/blog/performance-management/microsoft-word-performance-review-templat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2148</Characters>
  <Application>Microsoft Office Word</Application>
  <DocSecurity>0</DocSecurity>
  <Lines>67</Lines>
  <Paragraphs>53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Windows Kullanıcısı</cp:lastModifiedBy>
  <cp:revision>2</cp:revision>
  <cp:lastPrinted>2022-11-24T10:30:00Z</cp:lastPrinted>
  <dcterms:created xsi:type="dcterms:W3CDTF">2024-04-24T14:36:00Z</dcterms:created>
  <dcterms:modified xsi:type="dcterms:W3CDTF">2024-04-24T14:36:00Z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bd0cbe224c3a00fdf98fa49e2fe6b8eddd2df8a128fbbb05b692c216e0ece8fa</vt:lpwstr>
  </property>
</Properties>
</file>